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362" w:rsidRPr="001D5362" w:rsidRDefault="001D5362" w:rsidP="001D5362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</w:pPr>
      <w:proofErr w:type="gramStart"/>
      <w:r w:rsidRPr="001D5362"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>Определение СК по экономическим спорам Верховного Суда РФ от 1 марта 2018 г. N 306-КГ17-17056 Суд отменил постановления апелляционной и кассационной инстанций, оставив в силе решение суда первой инстанции об удовлетворении иска о признании недействительными решения и предписания антимонопольного органа о признании истца допустившим злоупотребление доминирующим положением на соответствующем рынке, поскольку при управлении многоквартирными домами управляющая компания действует в интересах</w:t>
      </w:r>
      <w:proofErr w:type="gramEnd"/>
      <w:r w:rsidRPr="001D5362"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  <w:t xml:space="preserve"> собственников помещений и не вправе разрешать вопрос о размещении оборудования третьих лиц в отсутствие решения собственников</w:t>
      </w:r>
    </w:p>
    <w:p w:rsidR="001D5362" w:rsidRPr="001D5362" w:rsidRDefault="001D5362" w:rsidP="001D53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марта 2018 </w:t>
      </w:r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0"/>
      <w:bookmarkEnd w:id="0"/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Резолютивная часть определения объявлена 28 февраля 2018 г.</w:t>
      </w:r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текст определения изготовлен 1 марта 2018 г.</w:t>
      </w:r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Судебная коллегия по экономическим спорам Верховного Суда Российской Федерации в составе:</w:t>
      </w:r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председательствующего Завьяловой Т.В.</w:t>
      </w:r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судей Павловой Н.В., </w:t>
      </w:r>
      <w:proofErr w:type="spellStart"/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Тютина</w:t>
      </w:r>
      <w:proofErr w:type="spellEnd"/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 Д.В.,</w:t>
      </w:r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рассмотрела в открытом судебном заседании дело по кассационной жалобе акционерного общества "АС-Инвест" на постановление Одиннадцатого арбитражного апелляционного суда от 20.04.2017 и постановление Арбитражного суда Поволжского округа от 15.08.2017 по делу N А55-16550/2016 Арбитражного суда Самарской области</w:t>
      </w:r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заявлению общества с ограниченной ответственностью "Управляющая компания N 2 жилищно-коммунального хозяйства" к Управлению Федеральной антимонопольной службы по Самарской области о признании </w:t>
      </w:r>
      <w:proofErr w:type="gramStart"/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недействительными</w:t>
      </w:r>
      <w:proofErr w:type="gramEnd"/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и предписания от 27.04.2016 по делу N 25-11778-15/6 и </w:t>
      </w:r>
      <w:proofErr w:type="spellStart"/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обязании</w:t>
      </w:r>
      <w:proofErr w:type="spellEnd"/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устранить допущенные нарушения прав и законных интересов заявителя,</w:t>
      </w:r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участии в деле третьих лиц, не заявляющих самостоятельных требований относительно предмета спора: публичного акционерного общества "Ростелеком", акционерного общества "АС-Инвест".</w:t>
      </w:r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заседании приняли участие представители:</w:t>
      </w:r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акционерного общества "АС-Инвест" - Железнов А.А.,</w:t>
      </w:r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общества с ограниченной ответственностью "Управляющая компания N 2 жилищно-коммунального хозяйства" - Железнов А.А.,</w:t>
      </w:r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Управления Федеральной антимонопольной службы по Самарской области - Абакумова Ю.И., Николаичева И.В., Пак Л.Л., Тишина Н.В.,</w:t>
      </w:r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публичного акционерного общества "Ростелеком" - </w:t>
      </w:r>
      <w:proofErr w:type="spellStart"/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</w:t>
      </w:r>
      <w:proofErr w:type="spellEnd"/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 В.Н.</w:t>
      </w:r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Заслушав доклад судьи Верховного Суда Российской Федерации Завьяловой Т.В., выслушав объяснения представителей участвующих в деле лиц, Судебная коллегия по экономическим спорам Верховного Суда Российской Федерации установила:</w:t>
      </w:r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публичное акционерное общество "Ростелеком" (далее - общество "Ростелеком") обратилось в Управление Федеральной антимонопольной службы по Самарской области (далее - антимонопольный орган) с жалобой на действия общества с ограниченной ответственностью "Управляющая компания N 2 жилищно-коммунального хозяйства" (далее - управляющая компания, заявитель), которые выразились в препятствовании доступу к оборудованию, размещенному в многоквартирных домах, находящихся под управлением данной компании.</w:t>
      </w:r>
      <w:proofErr w:type="gramEnd"/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поступлением жалобы антимонопольным органом возбуждено дело о нарушении антимонопольного законодательства, к участию в деле привлечено акционерное общество "АС-Инвест" (далее - общество "АС-Инвест"), являющееся учредителем и единственным участником управляющей компании.</w:t>
      </w:r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рассмотрения дела антимонопольным органом вынесено решение от 27.04.2016, которым на основании части 1 статьи 10 Федерального закона от 26.07.2006 N 135-ФЗ "О защите конкуренции" (далее - Закон о защите конкуренции), в связи с совершением указанных действий управляющая компания признана допустившей злоупотребление доминирующим положением на соответствующем рынке. Управляющей компании выдано предписание в срок до 10.06.2016 </w:t>
      </w:r>
      <w:proofErr w:type="gramStart"/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прекратить</w:t>
      </w:r>
      <w:proofErr w:type="gramEnd"/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допущенное нарушение.</w:t>
      </w:r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на основании решения от 27.04.2016 в отношении управляющей компании возбуждено дело N 399-11778-16/6 об административном правонарушении и по результатам административного расследования вынесено постановление от 12.10.2016 о привлечении управляющей компании к административной ответственности по части 1 статьи 14.31 Кодекса Российской Федерации об административных правонарушениях (далее - КоАП РФ).</w:t>
      </w:r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согласившись с решением, предписанием и постановлением антимонопольного органа, управляющая компания обратилась в арбитражный суд с заявлением, в котором просила признать данные ненормативные акты недействительными, а также обязать антимонопольный орган устранить допущенные нарушения прав и законных интересов заявителя путем размещения в информационно-телекоммуникационной сети "Интернет" по адресу http://samara.fas.gov.ru информации о признании арбитражным судом решения и предписания антимонопольного</w:t>
      </w:r>
      <w:proofErr w:type="gramEnd"/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 от 27.04.2016 по делу N 25-11778-15/6 от 27.04.2016 недействительными; о прекращении производства по делу N 39911778-16/6 об административном правонарушении, возбужденного в отношении управляющей компании по части 1 статьи 14.31 КоАП РФ.</w:t>
      </w:r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Арбитражного суда Самарской области от 17.01.2017 заявленные обществом требования удовлетворены в полном объеме.</w:t>
      </w:r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Одиннадцатого арбитражного апелляционного суда от 20.04.2017 решение суда первой инстанции отменено, в удовлетворении заявленных требований обществу отказано.</w:t>
      </w:r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Арбитражный суд Поволжского округа постановлением от 15.08.2017 оставил постановление суда апелляционной инстанции без изменения.</w:t>
      </w:r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кассационной жалобе, направленной в Верховный Суд Российской Федерации, общество "АС-Инвест" просит отменить постановления арбитражных судов апелляционной и кассационной инстанций, оставить в силе решение суда первой инстанции, ссылаясь на допущенные судами существенные нарушения судами норм материального и процессуального права.</w:t>
      </w:r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Определением судьи Верховного Суда Российской Федерации Завьяловой Т.В. от 23.01.2018 кассационная жалоба общества "АС-Инвест" вместе с делом передана для рассмотрения в судебном заседании Судебной коллегии по экономическим спорам Верховного Суда Российской Федерации.</w:t>
      </w:r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материалы дела, проверив в соответствии с положениями статьи 291.14 Арбитражного процессуального кодекса Российской Федерации законность обжалуемых судебных актов, Судебная коллегия считает, что кассационная жалоба подлежит удовлетворению, а обжалуемые судебные акты - отмене по следующим основаниям.</w:t>
      </w:r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судами и подтверждается материалами дела, на основании договоров, заключенных с собственниками помещений, заявитель осуществляет деятельность по управлению 154 многоквартирными домами в городе Тольятти. Договорами предусмотрены полномочия заявителя совершать действия, связанные с распоряжением общим имуществом в интересах собственников, с последующим использованием полученных сре</w:t>
      </w:r>
      <w:proofErr w:type="gramStart"/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с</w:t>
      </w:r>
      <w:proofErr w:type="gramEnd"/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оответствии с условиями договоров.</w:t>
      </w:r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гражданско-правовых отношений общество "Ростелеком" оказывало услуги связи абонентам, проживающим в многоквартирных домах, находящихся в управлении заявителя, и предоставляло абонентам </w:t>
      </w:r>
      <w:proofErr w:type="spellStart"/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телематические</w:t>
      </w:r>
      <w:proofErr w:type="spellEnd"/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услуги местной телефонной связи, услуги связи для целей телевещания, услуги IP-телевидения.</w:t>
      </w:r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20.06.2011 по 11.04.2015 между обществом "Ростелеком" и управляющей компанией действовали договоры по предоставлению оператору связи на возмездной основе во временное пользование части мест общего пользования в жилых домах под размещение телекоммуникационного оборудования, необходимого для оказания услуг абонентам.</w:t>
      </w:r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истечения срока действия указанных договоров в 2015 году общество "Ростелеком" направило в адрес управляющей компании предложение о заключении договоров на новый срок на безвозмездной основе, но получило отказ на продолжение договорных отношений на таких условиях.</w:t>
      </w:r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отказ сочтен антимонопольным органом в качестве препятствия оператору связи в доступе к размещенному в многоквартирных домах оборудованию связи.</w:t>
      </w:r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Обосновывая наличие оснований для применения части 1 статьи 10 Закона о защите конкуренции в рассматриваемой ситуации, антимонопольный орган указал, что управляющая компания действовала в качестве самостоятельного хозяйствующего субъекта, занимающего доминирующее положение на рынке предоставления услуг доступа к общему имуществу жильцов многоквартирных домов. По мнению антимонопольного органа, отказавшись обеспечивать доступ общества "Ростелеком" к оборудованию, управляющая компания совершила действия, направленные на ограничение конкуренции, в то время как иные операторы связи продолжали иметь доступ к своему оборудованию, что свидетельствует о злоупотреблении доминирующим положением.</w:t>
      </w:r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Удовлетворяя заявленные требования, суд первой инстанции исходил из того, что у антимонопольного органа отсутствовали основания для признания управляющей компании в рассматриваемых правоотношениях в качестве самостоятельного хозяйствующего субъекта в смысле, придаваемом этому понятию положениями пункта 5 статьи 4, статьи 5 и части 1 статьи 10 Закона о защите конкуренции, поскольку при управлении многоквартирными домами она действует в интересах собственников помещений и</w:t>
      </w:r>
      <w:proofErr w:type="gramEnd"/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вправе разрешать вопрос о размещении оборудования третьих лиц в отсутствие решения собственников.</w:t>
      </w:r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Отменяя </w:t>
      </w:r>
      <w:proofErr w:type="gramStart"/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суда первой инстанции и отказывая</w:t>
      </w:r>
      <w:proofErr w:type="gramEnd"/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удовлетворении требований, суд апелляционной инстанции отметил, что управляющая компания выступает в качестве самостоятельного хозяйствующего субъекта, т.к. имеет заключенные с иными операторами связи договоры о возмездном размещении оборудования в многоквартирных домах. </w:t>
      </w:r>
      <w:proofErr w:type="gramStart"/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мнению арбитражного апелляционного суда, отказ в допуске общества "Ростелеком" к оборудованию в такой ситуации противоречит положениям Жилищного кодекса Российской Федерации (далее - Жилищный кодекс), Федерального закона от 07.07.2003 N 126-ФЗ "О связи" (далее - Закон о связи), Правилам и нормам технической эксплуатации жилищного фонда (утверждены постановлением Госстроя России от 27.09.2003 N 170), и названные действия свидетельствуют о злоупотреблении доминирующим положением.</w:t>
      </w:r>
      <w:proofErr w:type="gramEnd"/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 округа поддержал выводы суда апелляционной инстанции, дополнительно указав, что в отсутствие волеизъявления собственников помещений в многоквартирном доме достаточным основанием для размещения оператором связи оборудования является договор об оказании услуг связи, заключаемый с абонентом. Кроме того, размещение оборудования связи в технических помещениях многоквартирных домов не образует самостоятельное коммерческое использование общего имущества, носит вспомогательный характер и соответствует назначению общего имущества (обеспечение собственников помещений услугами связи). В связи с этим, по мнению суда округа, управляющая компания не вправе препятствовать обществу "Ростелеком" в доступе к оборудованию на безвозмездной основе.</w:t>
      </w:r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мнению </w:t>
      </w:r>
      <w:proofErr w:type="gramStart"/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Судебной</w:t>
      </w:r>
      <w:proofErr w:type="gramEnd"/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коллегии Верховного Суда Российской Федерации, судами апелляционной и кассационной инстанций при рассмотрении данного спора не было учтено следующее.</w:t>
      </w:r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взаимосвязанных положений пункта 1 части 1 статьи 1, части 7 статьи 4 Закона о защите конкуренции следует, что предусмотренные данным Законом меры предупреждения и пресечения монополистической деятельности установлены в публичном интересе - они направлены на исключение ситуаций, при которых один или несколько хозяйствующих субъектов обладают возможностью своими действиями в одностороннем порядке воздействовать на общие условия обращения товаров на соответствующем товарном</w:t>
      </w:r>
      <w:proofErr w:type="gramEnd"/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рынке</w:t>
      </w:r>
      <w:proofErr w:type="gramEnd"/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1 статьи 5 Закона о защите конкуренции признание хозяйствующего субъекта доминирующим на товарном рынке означает, что влияние такого лица на общие условия обращения товара является решающим.</w:t>
      </w:r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этим частью 1 статьи 10 Закона о защите конкуренции введен общий запрет на совершение доминирующим на рынке лицом действий (бездействия), результатом которых являются или могут являться недопущение, ограничение, устранение конкуренции и (или) ущемление интересов других лиц (начиная с 05.01.2016 - ущемление </w:t>
      </w:r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интересов хозяйствующих субъектов в сфере предпринимательской деятельности либо неопределенного круга потребителей).</w:t>
      </w:r>
      <w:proofErr w:type="gramEnd"/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пункта 5 части 10 Закона о защите конкуренции злоупотреблением, в частности, признается экономически или технологически не обоснованные отказ либо уклонение лица, занимающего доминирующее положение на рынке, от заключения договора с отдельными покупателями (заказчиками) в случае наличия возможности производства или поставок соответствующего товара.</w:t>
      </w:r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названных положений позволяет сделать вывод о том, что полномочия антимонопольного органа при применении статьи 10 Закона о защите конкуренции состоят в пресечении монополистической деятельности - выявлении нарушений, обусловленных использованием экономического положения лицом, доминирующим на рынке, а не в осуществлении контроля за соблюдением хозяйствующими субъектами норм гражданского, жилищного и иного законодательства, и не в разрешении гражданских споров в административном порядке.</w:t>
      </w:r>
      <w:proofErr w:type="gramEnd"/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Следовательно, вопреки выводам суда апелляционной инстанции и суда округа, утверждения антимонопольного органа о несоответствии действий управляющей компании положениям Жилищного кодекса, Закона о связи, Правил и норм технической эксплуатации жилищного фонда, не могли являться достаточным основанием для принятия оспариваемых ненормативных актов. Для квалификации действий управляющей компании по части 1 статьи 10 Закона о защите конкуренции должны быть установлены иные обстоятельства: наличие статуса хозяйствующего субъекта у данного лица, обладание этим лицом доминирующим положением на рынке, факт злоупотребления доминирующим положением.</w:t>
      </w:r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Такая совокупность обстоятельств по настоящему делу антимонопольным органом не доказана и судами не установлена.</w:t>
      </w:r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использования объектов общего имущества многоквартирного дома определен в главе 6 Жилищного кодекса, где указано, что принятие решений о пользовании общим имуществом собственников помещений в многоквартирном доме иными лицами относится к компетенции общего собрания собственников помещений в качестве органа управления многоквартирным домом и допускается при условии, что принятие такого решения не нарушает права и законные интересы граждан и юридических лиц</w:t>
      </w:r>
      <w:proofErr w:type="gramEnd"/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(часть 3 статьи 36, пункт 3 части 2 статьи 44).</w:t>
      </w:r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управляющая организация ограничена в пределах реализации своих прав по пользованию и распоряжению общим имуществом многоквартирного дома. Она не вправе самостоятельно принимать решение о возможности доступа, в том числе организаций связи, к общему имуществу и, следовательно, в отношениях по предоставлению в пользование технических, а также иных общих помещений многоквартирного дома управляющая организация не может быть признана самостоятельным хозяйствующим субъектом.</w:t>
      </w:r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правовая позиция неоднократно высказывалась Судебной коллегией по экономическим спорам Верховного Суда Российской Федерации в определениях от 11.09.2017 N 305-АД17-6347, от 22.11.2016 N 305-КГ16-3100, от 04.07.2016 N 304-КГ16-1613. </w:t>
      </w:r>
      <w:proofErr w:type="gramStart"/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единообразия судебной практики она закреплена в Обзоре судебной практики Верховного Суда Российской Федерации N 1 (2017), утвержденном Президиумом Верховного Суда Российской Федерации 16.02.2017, но в нарушение части </w:t>
      </w:r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 статьи 170 Арбитражного процессуального кодекса Российской Федерации не учтена арбитражными судами апелляционной и кассационной инстанций, что свидетельствует о существенном нарушении норм процессуального права.</w:t>
      </w:r>
      <w:proofErr w:type="gramEnd"/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установлено судами, после прекращения действия ранее заключенных с обществом "Ростелеком" договоров собственники помещений многоквартирных домов, находящихся под управлением заявителя, не принимали решений о предоставлении технических и иных помещений для установки оборудования связи. В связи с этим вывод суда первой инстанции о невозможности применения статьи 10 Закона о защите конкуренции к управляющей компании является правомерным.</w:t>
      </w:r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Управляющая компания могла быть признана хозяйствующим субъектом в связи с отношениями, которые имели место в рамках ранее заключенных с обществом "Ростелеком" возмездных договоров. </w:t>
      </w:r>
      <w:proofErr w:type="gramStart"/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разъяснений, данных в пункте 4 постановления Пленума Высшего Арбитражного Суда Российской Федерации от 30.06.2008 N 30 "О некоторых вопросах, возникающих в связи с применением арбитражными судами антимонопольного законодательства", в этом случае действия управляющей компании как хозяйствующего субъекта могли быть признаны злоупотреблением доминирующим положением при условии, что они совершены с превышением допустимых пределов осуществления гражданских прав, либо привели к</w:t>
      </w:r>
      <w:proofErr w:type="gramEnd"/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наложению на контрагентов неразумных ограничений, установлению необоснованных условий реализации контрагентами своих прав.</w:t>
      </w:r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в данном случае оператор связи самостоятельно отказался от дальнейшего исполнения (возобновления) договора с управляющей компанией, настаивая на безвозмездном пользовании техническими и иными общими помещениями многоквартирных домов.</w:t>
      </w:r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 ряда жителей дома интереса в доступе в сеть Интернет и заключение частью жителей договоров на предоставление таких услуг с обществом "Ростелеком" не означает, что оператор связи вправе по своему усмотрению размещать оборудование в технических и иных помещениях дома в отсутствие согласия большинства собственников помещений в многоквартирном доме, данного в с соответствии с частью 4 статьи 36 Жилищного кодекса</w:t>
      </w:r>
      <w:proofErr w:type="gramEnd"/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голосования на общем собрании, и без внесения соразмерной платы, взимаемой в интересах всех собственников, как это предусмотрено пунктом 3 статьи 6 Закона о связи. Соответственно, вывод судов о том, что договор об оказании услуг связи, заключаемый с абонентом, является достаточным основанием для размещения оператором связи своего оборудования, является неправильным.</w:t>
      </w:r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дела также не свидетельствуют о том, что общество "Ростелеком" было поставлено в худшее положение по сравнению с конкурирующими хозяйствующими субъектами. Напротив, иные операторы связи использовали технические помещения для установки своего оборудования на возмездной основе.</w:t>
      </w:r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изложенное, со стороны управляющей компании не допущено злоупотребление в форме отказа (уклонения) от заключения договора, либо иных действий, которые могли быть сочтены в качестве недобросовестного и </w:t>
      </w:r>
      <w:proofErr w:type="spellStart"/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антиконкурентного</w:t>
      </w:r>
      <w:proofErr w:type="spellEnd"/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по отношению к обществу "Ростелеком". Антимонопольный орган вмешался в гражданско-правовой спор между оператором связи и управляющей компанией, выйдя за пределы установленных законом полномочий, в </w:t>
      </w:r>
      <w:proofErr w:type="gramStart"/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proofErr w:type="gramEnd"/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чем суд первой инстанции обоснованно удовлетворил заявленные требования.</w:t>
      </w:r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таком положении Судебная коллегия Верховного Суда Российской Федерации считает, что оспариваемые судебные акты арбитражных судов апелляционной и кассационной инстанции подлежат отмене на основании части 1 статьи 291.11 Арбитражного процессуального кодекса Российской Федерации, как принятые с существенным нарушением норм материального и процессуального права, а решение суда первой инстанции - оставлению в силе.</w:t>
      </w:r>
      <w:proofErr w:type="gramEnd"/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статьями 176, 291.11-291.15 Арбитражного процессуального кодекса Российской Федерации, Судебная коллегия по экономическим спорам Верховного Суда Российской Федерации определила:</w:t>
      </w:r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Одиннадцатого арбитражного апелляционного суда от 20.04.2017 и постановление Арбитражного суда Поволжского округа от 15.08.2017 по делу N А55-16550/2016 Арбитражного суда Самарской области отменить.</w:t>
      </w:r>
    </w:p>
    <w:p w:rsidR="001D5362" w:rsidRPr="001D5362" w:rsidRDefault="001D5362" w:rsidP="001D53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3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Арбитражного суда Самарской области от 17.01.2017 по данному делу оставить в силе.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5"/>
        <w:gridCol w:w="2605"/>
      </w:tblGrid>
      <w:tr w:rsidR="001D5362" w:rsidRPr="001D5362" w:rsidTr="001D5362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1D5362" w:rsidRPr="001D5362" w:rsidRDefault="001D5362" w:rsidP="001D5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Председательствующий  </w:t>
            </w:r>
          </w:p>
        </w:tc>
        <w:tc>
          <w:tcPr>
            <w:tcW w:w="2500" w:type="pct"/>
            <w:vAlign w:val="center"/>
            <w:hideMark/>
          </w:tcPr>
          <w:p w:rsidR="001D5362" w:rsidRPr="001D5362" w:rsidRDefault="001D5362" w:rsidP="001D5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Т.В. Завьялова </w:t>
            </w:r>
          </w:p>
        </w:tc>
      </w:tr>
    </w:tbl>
    <w:p w:rsidR="001D5362" w:rsidRPr="001D5362" w:rsidRDefault="001D5362" w:rsidP="001D5362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2"/>
        <w:gridCol w:w="1442"/>
      </w:tblGrid>
      <w:tr w:rsidR="001D5362" w:rsidRPr="001D5362" w:rsidTr="001D5362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1D5362" w:rsidRPr="001D5362" w:rsidRDefault="001D5362" w:rsidP="001D5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Судьи </w:t>
            </w:r>
          </w:p>
        </w:tc>
        <w:tc>
          <w:tcPr>
            <w:tcW w:w="2500" w:type="pct"/>
            <w:vAlign w:val="center"/>
            <w:hideMark/>
          </w:tcPr>
          <w:p w:rsidR="001D5362" w:rsidRPr="001D5362" w:rsidRDefault="001D5362" w:rsidP="001D5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Н.В. Павлова </w:t>
            </w:r>
          </w:p>
        </w:tc>
      </w:tr>
    </w:tbl>
    <w:p w:rsidR="001D5362" w:rsidRPr="001D5362" w:rsidRDefault="001D5362" w:rsidP="001D5362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7"/>
        <w:gridCol w:w="1267"/>
      </w:tblGrid>
      <w:tr w:rsidR="001D5362" w:rsidRPr="001D5362" w:rsidTr="001D5362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1D5362" w:rsidRPr="001D5362" w:rsidRDefault="001D5362" w:rsidP="001D5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</w:p>
        </w:tc>
        <w:tc>
          <w:tcPr>
            <w:tcW w:w="2500" w:type="pct"/>
            <w:vAlign w:val="center"/>
            <w:hideMark/>
          </w:tcPr>
          <w:p w:rsidR="001D5362" w:rsidRPr="001D5362" w:rsidRDefault="001D5362" w:rsidP="001D5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5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Д.В. </w:t>
            </w:r>
            <w:proofErr w:type="spellStart"/>
            <w:r w:rsidRPr="001D5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Тютин</w:t>
            </w:r>
            <w:proofErr w:type="spellEnd"/>
            <w:r w:rsidRPr="001D53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D5362" w:rsidRPr="001D5362" w:rsidRDefault="001D5362" w:rsidP="001D5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bookmarkStart w:id="1" w:name="_GoBack"/>
      <w:bookmarkEnd w:id="1"/>
    </w:p>
    <w:p w:rsidR="00ED51A2" w:rsidRDefault="00ED51A2"/>
    <w:sectPr w:rsidR="00ED5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362"/>
    <w:rsid w:val="00004ED7"/>
    <w:rsid w:val="00011B46"/>
    <w:rsid w:val="0002289F"/>
    <w:rsid w:val="00056164"/>
    <w:rsid w:val="00067251"/>
    <w:rsid w:val="00070EF6"/>
    <w:rsid w:val="00086EC1"/>
    <w:rsid w:val="0009348C"/>
    <w:rsid w:val="0009579B"/>
    <w:rsid w:val="000A27BC"/>
    <w:rsid w:val="000A50A6"/>
    <w:rsid w:val="000B24A3"/>
    <w:rsid w:val="000B695D"/>
    <w:rsid w:val="000B6E73"/>
    <w:rsid w:val="000B7893"/>
    <w:rsid w:val="000E02BC"/>
    <w:rsid w:val="000E41A2"/>
    <w:rsid w:val="001045FE"/>
    <w:rsid w:val="00106864"/>
    <w:rsid w:val="001123B4"/>
    <w:rsid w:val="00113E18"/>
    <w:rsid w:val="0012051C"/>
    <w:rsid w:val="00122BF3"/>
    <w:rsid w:val="00125D9D"/>
    <w:rsid w:val="00137770"/>
    <w:rsid w:val="00141B3B"/>
    <w:rsid w:val="00155D27"/>
    <w:rsid w:val="00160BBC"/>
    <w:rsid w:val="001735B4"/>
    <w:rsid w:val="00182B0E"/>
    <w:rsid w:val="0018460E"/>
    <w:rsid w:val="00186528"/>
    <w:rsid w:val="00191657"/>
    <w:rsid w:val="0019503C"/>
    <w:rsid w:val="00195152"/>
    <w:rsid w:val="001978E1"/>
    <w:rsid w:val="001A5D16"/>
    <w:rsid w:val="001B70F6"/>
    <w:rsid w:val="001C50D3"/>
    <w:rsid w:val="001D344E"/>
    <w:rsid w:val="001D5362"/>
    <w:rsid w:val="001D6731"/>
    <w:rsid w:val="001E0F04"/>
    <w:rsid w:val="001E679C"/>
    <w:rsid w:val="001F426C"/>
    <w:rsid w:val="001F46FB"/>
    <w:rsid w:val="001F75BE"/>
    <w:rsid w:val="001F7ABB"/>
    <w:rsid w:val="002008DF"/>
    <w:rsid w:val="0020186C"/>
    <w:rsid w:val="002024A4"/>
    <w:rsid w:val="002126BA"/>
    <w:rsid w:val="00222ED6"/>
    <w:rsid w:val="002249BE"/>
    <w:rsid w:val="00224F29"/>
    <w:rsid w:val="0023534A"/>
    <w:rsid w:val="00247ADE"/>
    <w:rsid w:val="0025130A"/>
    <w:rsid w:val="002540C2"/>
    <w:rsid w:val="002609DF"/>
    <w:rsid w:val="0026539A"/>
    <w:rsid w:val="00272390"/>
    <w:rsid w:val="00280548"/>
    <w:rsid w:val="00285363"/>
    <w:rsid w:val="002A0057"/>
    <w:rsid w:val="002B1E21"/>
    <w:rsid w:val="002B43F9"/>
    <w:rsid w:val="002C669F"/>
    <w:rsid w:val="002D4B96"/>
    <w:rsid w:val="002E197B"/>
    <w:rsid w:val="002F07F0"/>
    <w:rsid w:val="00302487"/>
    <w:rsid w:val="00306120"/>
    <w:rsid w:val="003070BE"/>
    <w:rsid w:val="003240B0"/>
    <w:rsid w:val="00325EAC"/>
    <w:rsid w:val="00341814"/>
    <w:rsid w:val="003478A5"/>
    <w:rsid w:val="00350277"/>
    <w:rsid w:val="00354F5B"/>
    <w:rsid w:val="00361E51"/>
    <w:rsid w:val="00366F26"/>
    <w:rsid w:val="00382AD8"/>
    <w:rsid w:val="00383F63"/>
    <w:rsid w:val="00387431"/>
    <w:rsid w:val="003874B5"/>
    <w:rsid w:val="00391610"/>
    <w:rsid w:val="00391976"/>
    <w:rsid w:val="003A23D8"/>
    <w:rsid w:val="003A2967"/>
    <w:rsid w:val="003C7DDE"/>
    <w:rsid w:val="003D24DC"/>
    <w:rsid w:val="003D325A"/>
    <w:rsid w:val="003E0D14"/>
    <w:rsid w:val="003E3ECA"/>
    <w:rsid w:val="003E457F"/>
    <w:rsid w:val="00404001"/>
    <w:rsid w:val="004231FF"/>
    <w:rsid w:val="00423F5D"/>
    <w:rsid w:val="00426425"/>
    <w:rsid w:val="00434D33"/>
    <w:rsid w:val="00443186"/>
    <w:rsid w:val="00451FE4"/>
    <w:rsid w:val="00453DC8"/>
    <w:rsid w:val="0046150C"/>
    <w:rsid w:val="00473C61"/>
    <w:rsid w:val="0048774B"/>
    <w:rsid w:val="00490B54"/>
    <w:rsid w:val="00494E80"/>
    <w:rsid w:val="004A030D"/>
    <w:rsid w:val="004A685B"/>
    <w:rsid w:val="004B3393"/>
    <w:rsid w:val="004B5EBC"/>
    <w:rsid w:val="004B712F"/>
    <w:rsid w:val="004C6C2E"/>
    <w:rsid w:val="004E306A"/>
    <w:rsid w:val="00504317"/>
    <w:rsid w:val="005163B9"/>
    <w:rsid w:val="005173D2"/>
    <w:rsid w:val="00525013"/>
    <w:rsid w:val="005256EE"/>
    <w:rsid w:val="00532493"/>
    <w:rsid w:val="005338F0"/>
    <w:rsid w:val="0055104E"/>
    <w:rsid w:val="00557981"/>
    <w:rsid w:val="005640F5"/>
    <w:rsid w:val="0056786C"/>
    <w:rsid w:val="00570CB8"/>
    <w:rsid w:val="00572186"/>
    <w:rsid w:val="005735A8"/>
    <w:rsid w:val="00585064"/>
    <w:rsid w:val="00587F29"/>
    <w:rsid w:val="0059784B"/>
    <w:rsid w:val="005A682A"/>
    <w:rsid w:val="005A6E12"/>
    <w:rsid w:val="005B3E2D"/>
    <w:rsid w:val="005D13D6"/>
    <w:rsid w:val="005D2CC1"/>
    <w:rsid w:val="005D3E0B"/>
    <w:rsid w:val="005D45C5"/>
    <w:rsid w:val="005D7838"/>
    <w:rsid w:val="005E26FE"/>
    <w:rsid w:val="005E2BAB"/>
    <w:rsid w:val="005E56A4"/>
    <w:rsid w:val="005E7B77"/>
    <w:rsid w:val="005F1453"/>
    <w:rsid w:val="005F52BB"/>
    <w:rsid w:val="00612C1F"/>
    <w:rsid w:val="00614504"/>
    <w:rsid w:val="00615A43"/>
    <w:rsid w:val="006205D7"/>
    <w:rsid w:val="006260A7"/>
    <w:rsid w:val="00626D42"/>
    <w:rsid w:val="00642896"/>
    <w:rsid w:val="00646A29"/>
    <w:rsid w:val="00660F1A"/>
    <w:rsid w:val="00671C40"/>
    <w:rsid w:val="00672B6F"/>
    <w:rsid w:val="00673EF7"/>
    <w:rsid w:val="0067515A"/>
    <w:rsid w:val="00676C39"/>
    <w:rsid w:val="00687A2D"/>
    <w:rsid w:val="00696D5C"/>
    <w:rsid w:val="006B47D3"/>
    <w:rsid w:val="006C1DF3"/>
    <w:rsid w:val="006C2095"/>
    <w:rsid w:val="006D0F2B"/>
    <w:rsid w:val="006E201C"/>
    <w:rsid w:val="006F3F8B"/>
    <w:rsid w:val="007116ED"/>
    <w:rsid w:val="00723149"/>
    <w:rsid w:val="0073277C"/>
    <w:rsid w:val="00744CB8"/>
    <w:rsid w:val="00745DDB"/>
    <w:rsid w:val="00751D27"/>
    <w:rsid w:val="0075424E"/>
    <w:rsid w:val="00756817"/>
    <w:rsid w:val="00761EDE"/>
    <w:rsid w:val="007745D2"/>
    <w:rsid w:val="007778FF"/>
    <w:rsid w:val="00786683"/>
    <w:rsid w:val="00787038"/>
    <w:rsid w:val="00793CD3"/>
    <w:rsid w:val="00794216"/>
    <w:rsid w:val="00795E73"/>
    <w:rsid w:val="00796677"/>
    <w:rsid w:val="0079754F"/>
    <w:rsid w:val="007A463B"/>
    <w:rsid w:val="007B1A18"/>
    <w:rsid w:val="007C2280"/>
    <w:rsid w:val="007C67C8"/>
    <w:rsid w:val="007D319D"/>
    <w:rsid w:val="007E3CC1"/>
    <w:rsid w:val="007F4341"/>
    <w:rsid w:val="007F4997"/>
    <w:rsid w:val="008002A2"/>
    <w:rsid w:val="008044CC"/>
    <w:rsid w:val="008045F8"/>
    <w:rsid w:val="00807146"/>
    <w:rsid w:val="0081401F"/>
    <w:rsid w:val="00814694"/>
    <w:rsid w:val="00827E73"/>
    <w:rsid w:val="0084141B"/>
    <w:rsid w:val="008429C8"/>
    <w:rsid w:val="0084480E"/>
    <w:rsid w:val="00853EA0"/>
    <w:rsid w:val="0085524B"/>
    <w:rsid w:val="00855A18"/>
    <w:rsid w:val="00866D93"/>
    <w:rsid w:val="00882DB1"/>
    <w:rsid w:val="00884A02"/>
    <w:rsid w:val="00897968"/>
    <w:rsid w:val="008A3AEE"/>
    <w:rsid w:val="008B26B9"/>
    <w:rsid w:val="008B2BBA"/>
    <w:rsid w:val="008B374A"/>
    <w:rsid w:val="008B4111"/>
    <w:rsid w:val="008C3E7D"/>
    <w:rsid w:val="008C5D98"/>
    <w:rsid w:val="008D624A"/>
    <w:rsid w:val="008E340E"/>
    <w:rsid w:val="008E50D6"/>
    <w:rsid w:val="008E637C"/>
    <w:rsid w:val="008F352C"/>
    <w:rsid w:val="008F5461"/>
    <w:rsid w:val="00903094"/>
    <w:rsid w:val="00907599"/>
    <w:rsid w:val="009170DC"/>
    <w:rsid w:val="00922422"/>
    <w:rsid w:val="0093568A"/>
    <w:rsid w:val="00942026"/>
    <w:rsid w:val="00945111"/>
    <w:rsid w:val="00946938"/>
    <w:rsid w:val="009477DE"/>
    <w:rsid w:val="009521FD"/>
    <w:rsid w:val="0095333E"/>
    <w:rsid w:val="009661DA"/>
    <w:rsid w:val="009734E6"/>
    <w:rsid w:val="009738EF"/>
    <w:rsid w:val="00974748"/>
    <w:rsid w:val="009748FF"/>
    <w:rsid w:val="00977E53"/>
    <w:rsid w:val="009845C1"/>
    <w:rsid w:val="0098466A"/>
    <w:rsid w:val="00995589"/>
    <w:rsid w:val="009A5967"/>
    <w:rsid w:val="009C34F1"/>
    <w:rsid w:val="009C55A3"/>
    <w:rsid w:val="009E29A2"/>
    <w:rsid w:val="00A01308"/>
    <w:rsid w:val="00A1625C"/>
    <w:rsid w:val="00A20062"/>
    <w:rsid w:val="00A21734"/>
    <w:rsid w:val="00A303AF"/>
    <w:rsid w:val="00A55C49"/>
    <w:rsid w:val="00A7091F"/>
    <w:rsid w:val="00A83FD2"/>
    <w:rsid w:val="00A86172"/>
    <w:rsid w:val="00A94C60"/>
    <w:rsid w:val="00A96E18"/>
    <w:rsid w:val="00AB14DB"/>
    <w:rsid w:val="00AB766E"/>
    <w:rsid w:val="00AC0E41"/>
    <w:rsid w:val="00AC3379"/>
    <w:rsid w:val="00AD0ADF"/>
    <w:rsid w:val="00AE34B7"/>
    <w:rsid w:val="00B16157"/>
    <w:rsid w:val="00B169AC"/>
    <w:rsid w:val="00B46065"/>
    <w:rsid w:val="00B577F7"/>
    <w:rsid w:val="00B57E86"/>
    <w:rsid w:val="00B63C42"/>
    <w:rsid w:val="00B652E6"/>
    <w:rsid w:val="00B65810"/>
    <w:rsid w:val="00B709EA"/>
    <w:rsid w:val="00B75224"/>
    <w:rsid w:val="00B765DF"/>
    <w:rsid w:val="00B8788D"/>
    <w:rsid w:val="00B87FA2"/>
    <w:rsid w:val="00B93250"/>
    <w:rsid w:val="00B934B0"/>
    <w:rsid w:val="00B9550B"/>
    <w:rsid w:val="00BA0EDF"/>
    <w:rsid w:val="00BA291A"/>
    <w:rsid w:val="00BA4CBE"/>
    <w:rsid w:val="00BB196B"/>
    <w:rsid w:val="00BC04CA"/>
    <w:rsid w:val="00BC5B1E"/>
    <w:rsid w:val="00BE06E4"/>
    <w:rsid w:val="00BE28F2"/>
    <w:rsid w:val="00BF06B3"/>
    <w:rsid w:val="00BF52FD"/>
    <w:rsid w:val="00BF6E08"/>
    <w:rsid w:val="00C02F4F"/>
    <w:rsid w:val="00C07ABF"/>
    <w:rsid w:val="00C12DFC"/>
    <w:rsid w:val="00C37578"/>
    <w:rsid w:val="00C44CC7"/>
    <w:rsid w:val="00C56823"/>
    <w:rsid w:val="00C569CB"/>
    <w:rsid w:val="00C57BFA"/>
    <w:rsid w:val="00C64052"/>
    <w:rsid w:val="00C73EC5"/>
    <w:rsid w:val="00C873DB"/>
    <w:rsid w:val="00C959AA"/>
    <w:rsid w:val="00CA2263"/>
    <w:rsid w:val="00CA4DD8"/>
    <w:rsid w:val="00CC185A"/>
    <w:rsid w:val="00CC1E37"/>
    <w:rsid w:val="00CC4F96"/>
    <w:rsid w:val="00CC52ED"/>
    <w:rsid w:val="00CD44C6"/>
    <w:rsid w:val="00CD46CB"/>
    <w:rsid w:val="00CD5205"/>
    <w:rsid w:val="00CF2109"/>
    <w:rsid w:val="00CF60A9"/>
    <w:rsid w:val="00CF786B"/>
    <w:rsid w:val="00D228EC"/>
    <w:rsid w:val="00D231EA"/>
    <w:rsid w:val="00D31DE5"/>
    <w:rsid w:val="00D4626B"/>
    <w:rsid w:val="00D56BA8"/>
    <w:rsid w:val="00D57AC7"/>
    <w:rsid w:val="00D6063F"/>
    <w:rsid w:val="00D67450"/>
    <w:rsid w:val="00D67AA2"/>
    <w:rsid w:val="00D8324A"/>
    <w:rsid w:val="00D85D35"/>
    <w:rsid w:val="00DA14D1"/>
    <w:rsid w:val="00DD4208"/>
    <w:rsid w:val="00DE49B2"/>
    <w:rsid w:val="00DF0211"/>
    <w:rsid w:val="00DF532E"/>
    <w:rsid w:val="00DF63AE"/>
    <w:rsid w:val="00E0436B"/>
    <w:rsid w:val="00E12AC5"/>
    <w:rsid w:val="00E13F78"/>
    <w:rsid w:val="00E30A00"/>
    <w:rsid w:val="00E32478"/>
    <w:rsid w:val="00E3511C"/>
    <w:rsid w:val="00E406A5"/>
    <w:rsid w:val="00E459F3"/>
    <w:rsid w:val="00E46BAD"/>
    <w:rsid w:val="00E542ED"/>
    <w:rsid w:val="00E5680D"/>
    <w:rsid w:val="00E6332C"/>
    <w:rsid w:val="00E653A4"/>
    <w:rsid w:val="00E744A7"/>
    <w:rsid w:val="00E828E7"/>
    <w:rsid w:val="00E8428C"/>
    <w:rsid w:val="00E8671D"/>
    <w:rsid w:val="00E92420"/>
    <w:rsid w:val="00EA1BFA"/>
    <w:rsid w:val="00EA675A"/>
    <w:rsid w:val="00EC7A9A"/>
    <w:rsid w:val="00ED15E5"/>
    <w:rsid w:val="00ED51A2"/>
    <w:rsid w:val="00ED54E6"/>
    <w:rsid w:val="00EE77B4"/>
    <w:rsid w:val="00EF2673"/>
    <w:rsid w:val="00F00341"/>
    <w:rsid w:val="00F06AE5"/>
    <w:rsid w:val="00F20023"/>
    <w:rsid w:val="00F24854"/>
    <w:rsid w:val="00F32D5A"/>
    <w:rsid w:val="00F536A0"/>
    <w:rsid w:val="00F55FFA"/>
    <w:rsid w:val="00F570BD"/>
    <w:rsid w:val="00F666A8"/>
    <w:rsid w:val="00F6775B"/>
    <w:rsid w:val="00F70B9C"/>
    <w:rsid w:val="00F750E4"/>
    <w:rsid w:val="00F94EE5"/>
    <w:rsid w:val="00FA7B0E"/>
    <w:rsid w:val="00FB7377"/>
    <w:rsid w:val="00FC2BB8"/>
    <w:rsid w:val="00FD1584"/>
    <w:rsid w:val="00FD6B8C"/>
    <w:rsid w:val="00FE00B4"/>
    <w:rsid w:val="00FF04DE"/>
    <w:rsid w:val="00FF1CDF"/>
    <w:rsid w:val="00FF741F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D53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53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D5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53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D53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53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D5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53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1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2860</Words>
  <Characters>16305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Контакт-центр</dc:creator>
  <cp:lastModifiedBy>Контакт-центр</cp:lastModifiedBy>
  <cp:revision>1</cp:revision>
  <dcterms:created xsi:type="dcterms:W3CDTF">2018-03-21T10:11:00Z</dcterms:created>
  <dcterms:modified xsi:type="dcterms:W3CDTF">2018-03-21T10:12:00Z</dcterms:modified>
</cp:coreProperties>
</file>